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88F" w:rsidRPr="00A6033A" w:rsidRDefault="009D388F" w:rsidP="00A6033A">
      <w:pPr>
        <w:jc w:val="center"/>
        <w:rPr>
          <w:b/>
        </w:rPr>
      </w:pPr>
      <w:r w:rsidRPr="00A6033A">
        <w:rPr>
          <w:b/>
        </w:rPr>
        <w:t>Общая характеристика предприятия строительной отрасли</w:t>
      </w:r>
    </w:p>
    <w:p w:rsidR="009D388F" w:rsidRDefault="009D388F" w:rsidP="009D388F"/>
    <w:p w:rsidR="004537BA" w:rsidRDefault="004537BA" w:rsidP="004537BA">
      <w:r>
        <w:t xml:space="preserve">Деятельность строительных предприятий обеспечивается наличием в их распоряжении необходимых ресурсов: </w:t>
      </w:r>
      <w:r w:rsidRPr="00DC6681">
        <w:t>людских, денежных, материальных, энергетических, с помощью которых создаётся продукция.</w:t>
      </w:r>
      <w:r>
        <w:t xml:space="preserve"> Одним из основных показателей производственно хозяйственной деятельности строительного предприятия является продукция строительного предприятия - это материальные ценности, созданные в результате деятельности строительного предприятия. Продукция может относиться к категории «конечной» (законченные и сданные в эксплуатацию здания и сооружения) или к «промежуточной» - изделия предприятий стройиндустрии, отдельные виды работ, части зданий и др.</w:t>
      </w:r>
    </w:p>
    <w:p w:rsidR="004537BA" w:rsidRDefault="004537BA" w:rsidP="004537BA"/>
    <w:p w:rsidR="004537BA" w:rsidRDefault="004537BA" w:rsidP="004537BA">
      <w:r w:rsidRPr="00DC6681">
        <w:t>Основной целью строительных организаций является удовлетворение потребностей населения в строительной продукции и получение прибыли,</w:t>
      </w:r>
      <w:r>
        <w:t xml:space="preserve"> так как за счёт прибыли предприятие может развиваться и получение прибыли является важнейшим условием конкурентоспособности предприятия. </w:t>
      </w:r>
    </w:p>
    <w:p w:rsidR="004537BA" w:rsidRDefault="004537BA" w:rsidP="004537BA"/>
    <w:p w:rsidR="004537BA" w:rsidRDefault="004537BA" w:rsidP="004537BA">
      <w:r>
        <w:t>Прибыль - это разница между суммарной выручкой, или суммарными поступлениями, которые получает предприятие от продажи своей продукции, и суммарными экономическими издержками, которые несёт предприятие для того, чтобы произвести и реализовать эту продукцию. Общие экономические издержки оценивают все использованные в процессе производства ресурсы в соответствии с принципом альтернативных издержек. Выручка напрямую зависит от цен и объёма выпускаемой продукции, а объём продукции зависит, прежде всего, от количества трудовых ресурсов и от производительности труда одного работника.</w:t>
      </w:r>
    </w:p>
    <w:p w:rsidR="004537BA" w:rsidRDefault="004537BA" w:rsidP="0069134D"/>
    <w:p w:rsidR="0069134D" w:rsidRPr="004537BA" w:rsidRDefault="0069134D" w:rsidP="0069134D">
      <w:pPr>
        <w:rPr>
          <w:b/>
        </w:rPr>
      </w:pPr>
      <w:r w:rsidRPr="004537BA">
        <w:rPr>
          <w:b/>
        </w:rPr>
        <w:t>Все строительные организации можно классифицировать по ряду признаков:</w:t>
      </w:r>
    </w:p>
    <w:p w:rsidR="0069134D" w:rsidRDefault="0069134D" w:rsidP="0069134D"/>
    <w:p w:rsidR="0069134D" w:rsidRPr="004537BA" w:rsidRDefault="0069134D" w:rsidP="0069134D">
      <w:pPr>
        <w:rPr>
          <w:b/>
          <w:i/>
        </w:rPr>
      </w:pPr>
      <w:r w:rsidRPr="004537BA">
        <w:rPr>
          <w:b/>
          <w:i/>
        </w:rPr>
        <w:t>а) по видам выполняемых  работ:</w:t>
      </w:r>
    </w:p>
    <w:p w:rsidR="0069134D" w:rsidRDefault="0069134D" w:rsidP="0069134D"/>
    <w:p w:rsidR="0069134D" w:rsidRDefault="0069134D" w:rsidP="0069134D">
      <w:r>
        <w:t>-  общестроительные, выполняющие основные виды строительных работ по возведению зданий и сооружений;</w:t>
      </w:r>
    </w:p>
    <w:p w:rsidR="0069134D" w:rsidRDefault="0069134D" w:rsidP="0069134D"/>
    <w:p w:rsidR="0069134D" w:rsidRDefault="0069134D" w:rsidP="0069134D">
      <w:r>
        <w:t>-  специализированные, выполняющие специальные виды работ (монтаж электрооборудования, установка лифтов        и т.д.);</w:t>
      </w:r>
    </w:p>
    <w:p w:rsidR="0069134D" w:rsidRDefault="0069134D" w:rsidP="0069134D"/>
    <w:p w:rsidR="0069134D" w:rsidRDefault="0069134D" w:rsidP="0069134D">
      <w:r>
        <w:t>-  ремонтно-строительные, выполняющие работы по ремонту зданий и сооружений.</w:t>
      </w:r>
    </w:p>
    <w:p w:rsidR="0069134D" w:rsidRDefault="0069134D" w:rsidP="0069134D"/>
    <w:p w:rsidR="0069134D" w:rsidRPr="004537BA" w:rsidRDefault="0069134D" w:rsidP="0069134D">
      <w:pPr>
        <w:rPr>
          <w:b/>
          <w:i/>
        </w:rPr>
      </w:pPr>
      <w:r w:rsidRPr="004537BA">
        <w:rPr>
          <w:b/>
          <w:i/>
        </w:rPr>
        <w:t>б) по видам возводимых объектов или отраслевой принадлежности:</w:t>
      </w:r>
    </w:p>
    <w:p w:rsidR="0069134D" w:rsidRDefault="0069134D" w:rsidP="0069134D"/>
    <w:p w:rsidR="0069134D" w:rsidRDefault="0069134D" w:rsidP="0069134D">
      <w:r>
        <w:t>-  жилищное строительство;</w:t>
      </w:r>
    </w:p>
    <w:p w:rsidR="0069134D" w:rsidRDefault="0069134D" w:rsidP="0069134D"/>
    <w:p w:rsidR="0069134D" w:rsidRDefault="0069134D" w:rsidP="0069134D">
      <w:r>
        <w:t>-  дорожное строительство;</w:t>
      </w:r>
    </w:p>
    <w:p w:rsidR="0069134D" w:rsidRDefault="0069134D" w:rsidP="0069134D"/>
    <w:p w:rsidR="0069134D" w:rsidRDefault="0069134D" w:rsidP="0069134D">
      <w:r>
        <w:t>-  строительство транспортных сооружений;</w:t>
      </w:r>
    </w:p>
    <w:p w:rsidR="0069134D" w:rsidRDefault="0069134D" w:rsidP="0069134D"/>
    <w:p w:rsidR="0069134D" w:rsidRDefault="0069134D" w:rsidP="0069134D">
      <w:r>
        <w:t>-  строительство и обустройство объектов нефтегазодобывающего комплекса и т.д.</w:t>
      </w:r>
    </w:p>
    <w:p w:rsidR="0069134D" w:rsidRDefault="0069134D" w:rsidP="0069134D"/>
    <w:p w:rsidR="0069134D" w:rsidRPr="004537BA" w:rsidRDefault="0069134D" w:rsidP="0069134D">
      <w:pPr>
        <w:rPr>
          <w:b/>
          <w:i/>
        </w:rPr>
      </w:pPr>
      <w:r w:rsidRPr="004537BA">
        <w:rPr>
          <w:b/>
          <w:i/>
        </w:rPr>
        <w:t>в) по размерам организации:</w:t>
      </w:r>
    </w:p>
    <w:p w:rsidR="0069134D" w:rsidRDefault="0069134D" w:rsidP="0069134D"/>
    <w:p w:rsidR="0069134D" w:rsidRDefault="0069134D" w:rsidP="0069134D">
      <w:r>
        <w:t>-  крупные;</w:t>
      </w:r>
    </w:p>
    <w:p w:rsidR="0069134D" w:rsidRDefault="0069134D" w:rsidP="0069134D">
      <w:r>
        <w:t>-  средние;</w:t>
      </w:r>
    </w:p>
    <w:p w:rsidR="0069134D" w:rsidRDefault="0069134D" w:rsidP="0069134D">
      <w:r>
        <w:t>-  малые.</w:t>
      </w:r>
    </w:p>
    <w:tbl>
      <w:tblPr>
        <w:tblStyle w:val="a8"/>
        <w:tblW w:w="0" w:type="auto"/>
        <w:tblLook w:val="04A0"/>
      </w:tblPr>
      <w:tblGrid>
        <w:gridCol w:w="4998"/>
        <w:gridCol w:w="4999"/>
      </w:tblGrid>
      <w:tr w:rsidR="00DC6681" w:rsidTr="00DC6681">
        <w:tc>
          <w:tcPr>
            <w:tcW w:w="4998" w:type="dxa"/>
          </w:tcPr>
          <w:p w:rsidR="00DC6681" w:rsidRDefault="00DC6681" w:rsidP="0069134D">
            <w:r w:rsidRPr="00DC6681">
              <w:rPr>
                <w:rFonts w:eastAsia="Times New Roman"/>
                <w:color w:val="000000" w:themeColor="text1"/>
                <w:szCs w:val="19"/>
              </w:rPr>
              <w:t>Отрасль</w:t>
            </w:r>
          </w:p>
        </w:tc>
        <w:tc>
          <w:tcPr>
            <w:tcW w:w="4999" w:type="dxa"/>
          </w:tcPr>
          <w:p w:rsidR="00DC6681" w:rsidRDefault="00DC6681" w:rsidP="0069134D">
            <w:r w:rsidRPr="00DC6681">
              <w:rPr>
                <w:rFonts w:eastAsia="Times New Roman"/>
                <w:color w:val="000000" w:themeColor="text1"/>
                <w:szCs w:val="19"/>
              </w:rPr>
              <w:t>Средняя численность персонала, чел.</w:t>
            </w:r>
          </w:p>
        </w:tc>
      </w:tr>
      <w:tr w:rsidR="00DC6681" w:rsidTr="00DC6681">
        <w:tc>
          <w:tcPr>
            <w:tcW w:w="4998" w:type="dxa"/>
          </w:tcPr>
          <w:p w:rsidR="00DC6681" w:rsidRDefault="00DC6681" w:rsidP="0069134D">
            <w:r w:rsidRPr="00DC6681">
              <w:rPr>
                <w:rFonts w:eastAsia="Times New Roman"/>
                <w:color w:val="000000" w:themeColor="text1"/>
                <w:szCs w:val="19"/>
              </w:rPr>
              <w:t>Промышленность</w:t>
            </w:r>
          </w:p>
        </w:tc>
        <w:tc>
          <w:tcPr>
            <w:tcW w:w="4999" w:type="dxa"/>
          </w:tcPr>
          <w:p w:rsidR="00DC6681" w:rsidRDefault="00DC6681" w:rsidP="00DC668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C6681">
              <w:rPr>
                <w:rFonts w:eastAsia="Times New Roman"/>
                <w:color w:val="000000" w:themeColor="text1"/>
                <w:szCs w:val="19"/>
              </w:rPr>
              <w:t>100</w:t>
            </w:r>
          </w:p>
        </w:tc>
      </w:tr>
      <w:tr w:rsidR="00DC6681" w:rsidTr="00DC6681">
        <w:tc>
          <w:tcPr>
            <w:tcW w:w="4998" w:type="dxa"/>
          </w:tcPr>
          <w:p w:rsidR="00DC6681" w:rsidRDefault="00DC6681" w:rsidP="0069134D">
            <w:r w:rsidRPr="00DC6681">
              <w:rPr>
                <w:rFonts w:eastAsia="Times New Roman"/>
                <w:color w:val="000000" w:themeColor="text1"/>
                <w:szCs w:val="19"/>
              </w:rPr>
              <w:t>Строительство</w:t>
            </w:r>
          </w:p>
        </w:tc>
        <w:tc>
          <w:tcPr>
            <w:tcW w:w="4999" w:type="dxa"/>
          </w:tcPr>
          <w:p w:rsidR="00DC6681" w:rsidRDefault="00DC6681" w:rsidP="00DC6681">
            <w:pPr>
              <w:jc w:val="center"/>
            </w:pPr>
            <w:r w:rsidRPr="00DC6681">
              <w:rPr>
                <w:rFonts w:eastAsia="Times New Roman"/>
                <w:color w:val="000000" w:themeColor="text1"/>
                <w:szCs w:val="19"/>
              </w:rPr>
              <w:t>100</w:t>
            </w:r>
          </w:p>
        </w:tc>
      </w:tr>
      <w:tr w:rsidR="00DC6681" w:rsidTr="00DC6681">
        <w:tc>
          <w:tcPr>
            <w:tcW w:w="4998" w:type="dxa"/>
          </w:tcPr>
          <w:p w:rsidR="00DC6681" w:rsidRDefault="00DC6681" w:rsidP="0069134D">
            <w:r w:rsidRPr="00DC6681">
              <w:rPr>
                <w:rFonts w:eastAsia="Times New Roman"/>
                <w:color w:val="000000" w:themeColor="text1"/>
                <w:szCs w:val="19"/>
              </w:rPr>
              <w:t>Транспорт</w:t>
            </w:r>
          </w:p>
        </w:tc>
        <w:tc>
          <w:tcPr>
            <w:tcW w:w="4999" w:type="dxa"/>
          </w:tcPr>
          <w:p w:rsidR="00DC6681" w:rsidRPr="00DC6681" w:rsidRDefault="00DC6681" w:rsidP="00DC668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Cs w:val="19"/>
              </w:rPr>
            </w:pPr>
            <w:r w:rsidRPr="00DC6681">
              <w:rPr>
                <w:rFonts w:eastAsia="Times New Roman"/>
                <w:color w:val="000000" w:themeColor="text1"/>
                <w:szCs w:val="19"/>
              </w:rPr>
              <w:t>100</w:t>
            </w:r>
          </w:p>
        </w:tc>
      </w:tr>
      <w:tr w:rsidR="00DC6681" w:rsidTr="00DC6681">
        <w:tc>
          <w:tcPr>
            <w:tcW w:w="4998" w:type="dxa"/>
          </w:tcPr>
          <w:p w:rsidR="00DC6681" w:rsidRDefault="00DC6681" w:rsidP="0069134D">
            <w:r w:rsidRPr="00DC6681">
              <w:rPr>
                <w:rFonts w:eastAsia="Times New Roman"/>
                <w:color w:val="000000" w:themeColor="text1"/>
                <w:szCs w:val="19"/>
              </w:rPr>
              <w:t xml:space="preserve">Научно-техническая сфера    </w:t>
            </w:r>
          </w:p>
        </w:tc>
        <w:tc>
          <w:tcPr>
            <w:tcW w:w="4999" w:type="dxa"/>
          </w:tcPr>
          <w:p w:rsidR="00DC6681" w:rsidRPr="00FB0AAC" w:rsidRDefault="00DC6681" w:rsidP="00DC668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Cs w:val="19"/>
              </w:rPr>
            </w:pPr>
            <w:r w:rsidRPr="00FB0AAC">
              <w:rPr>
                <w:rFonts w:eastAsia="Times New Roman"/>
                <w:color w:val="000000" w:themeColor="text1"/>
                <w:szCs w:val="19"/>
              </w:rPr>
              <w:t>60</w:t>
            </w:r>
          </w:p>
        </w:tc>
      </w:tr>
      <w:tr w:rsidR="00DC6681" w:rsidTr="00DC6681">
        <w:tc>
          <w:tcPr>
            <w:tcW w:w="4998" w:type="dxa"/>
          </w:tcPr>
          <w:p w:rsidR="00DC6681" w:rsidRDefault="00DC6681" w:rsidP="0069134D">
            <w:r w:rsidRPr="00DC6681">
              <w:rPr>
                <w:rFonts w:eastAsia="Times New Roman"/>
                <w:color w:val="000000" w:themeColor="text1"/>
                <w:szCs w:val="19"/>
              </w:rPr>
              <w:t xml:space="preserve">Сельское хозяйство               </w:t>
            </w:r>
          </w:p>
        </w:tc>
        <w:tc>
          <w:tcPr>
            <w:tcW w:w="4999" w:type="dxa"/>
          </w:tcPr>
          <w:p w:rsidR="00DC6681" w:rsidRPr="00FB0AAC" w:rsidRDefault="00DC6681" w:rsidP="00DC668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Cs w:val="19"/>
              </w:rPr>
            </w:pPr>
            <w:r w:rsidRPr="00FB0AAC">
              <w:rPr>
                <w:rFonts w:eastAsia="Times New Roman"/>
                <w:color w:val="000000" w:themeColor="text1"/>
                <w:szCs w:val="19"/>
              </w:rPr>
              <w:t>60</w:t>
            </w:r>
          </w:p>
        </w:tc>
      </w:tr>
      <w:tr w:rsidR="00DC6681" w:rsidTr="00DC6681">
        <w:tc>
          <w:tcPr>
            <w:tcW w:w="4998" w:type="dxa"/>
          </w:tcPr>
          <w:p w:rsidR="00DC6681" w:rsidRDefault="00DC6681" w:rsidP="0069134D">
            <w:r w:rsidRPr="00DC6681">
              <w:rPr>
                <w:rFonts w:eastAsia="Times New Roman"/>
                <w:color w:val="000000" w:themeColor="text1"/>
                <w:szCs w:val="19"/>
              </w:rPr>
              <w:t>Оптовая торговля</w:t>
            </w:r>
          </w:p>
        </w:tc>
        <w:tc>
          <w:tcPr>
            <w:tcW w:w="4999" w:type="dxa"/>
          </w:tcPr>
          <w:p w:rsidR="00DC6681" w:rsidRPr="00F279F8" w:rsidRDefault="00DC6681" w:rsidP="00DC668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Cs w:val="19"/>
              </w:rPr>
            </w:pPr>
            <w:r w:rsidRPr="00F279F8">
              <w:rPr>
                <w:rFonts w:eastAsia="Times New Roman"/>
                <w:color w:val="000000" w:themeColor="text1"/>
                <w:szCs w:val="19"/>
              </w:rPr>
              <w:t>50</w:t>
            </w:r>
          </w:p>
        </w:tc>
      </w:tr>
      <w:tr w:rsidR="00DC6681" w:rsidTr="00DC6681">
        <w:tc>
          <w:tcPr>
            <w:tcW w:w="4998" w:type="dxa"/>
          </w:tcPr>
          <w:p w:rsidR="00DC6681" w:rsidRPr="00DC6681" w:rsidRDefault="00DC6681" w:rsidP="0069134D">
            <w:pPr>
              <w:rPr>
                <w:rFonts w:eastAsia="Times New Roman"/>
                <w:color w:val="000000" w:themeColor="text1"/>
                <w:szCs w:val="19"/>
              </w:rPr>
            </w:pPr>
            <w:r w:rsidRPr="00DC6681">
              <w:rPr>
                <w:rFonts w:eastAsia="Times New Roman"/>
                <w:color w:val="000000" w:themeColor="text1"/>
                <w:szCs w:val="19"/>
              </w:rPr>
              <w:t>Розничная торговля</w:t>
            </w:r>
          </w:p>
        </w:tc>
        <w:tc>
          <w:tcPr>
            <w:tcW w:w="4999" w:type="dxa"/>
          </w:tcPr>
          <w:p w:rsidR="00DC6681" w:rsidRPr="00F279F8" w:rsidRDefault="00DC6681" w:rsidP="00DC668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40"/>
                <w:szCs w:val="24"/>
              </w:rPr>
            </w:pPr>
            <w:r w:rsidRPr="00F279F8">
              <w:rPr>
                <w:rFonts w:eastAsia="Times New Roman"/>
                <w:color w:val="000000" w:themeColor="text1"/>
                <w:szCs w:val="19"/>
              </w:rPr>
              <w:t>30</w:t>
            </w:r>
          </w:p>
        </w:tc>
      </w:tr>
      <w:tr w:rsidR="00DC6681" w:rsidTr="00DC6681">
        <w:tc>
          <w:tcPr>
            <w:tcW w:w="4998" w:type="dxa"/>
          </w:tcPr>
          <w:p w:rsidR="00DC6681" w:rsidRPr="00DC6681" w:rsidRDefault="00DC6681" w:rsidP="0069134D">
            <w:pPr>
              <w:rPr>
                <w:rFonts w:eastAsia="Times New Roman"/>
                <w:color w:val="000000" w:themeColor="text1"/>
                <w:szCs w:val="19"/>
              </w:rPr>
            </w:pPr>
            <w:r w:rsidRPr="00DC6681">
              <w:rPr>
                <w:rFonts w:eastAsia="Times New Roman"/>
                <w:color w:val="000000" w:themeColor="text1"/>
                <w:szCs w:val="19"/>
              </w:rPr>
              <w:t>Бытовое обслуживание  населения</w:t>
            </w:r>
          </w:p>
        </w:tc>
        <w:tc>
          <w:tcPr>
            <w:tcW w:w="4999" w:type="dxa"/>
          </w:tcPr>
          <w:p w:rsidR="00DC6681" w:rsidRPr="00F279F8" w:rsidRDefault="00DC6681" w:rsidP="00DC668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40"/>
                <w:szCs w:val="24"/>
              </w:rPr>
            </w:pPr>
            <w:r w:rsidRPr="00F279F8">
              <w:rPr>
                <w:rFonts w:eastAsia="Times New Roman"/>
                <w:color w:val="000000" w:themeColor="text1"/>
                <w:szCs w:val="19"/>
              </w:rPr>
              <w:t>30</w:t>
            </w:r>
          </w:p>
        </w:tc>
      </w:tr>
      <w:tr w:rsidR="00DC6681" w:rsidTr="00DC6681">
        <w:tc>
          <w:tcPr>
            <w:tcW w:w="4998" w:type="dxa"/>
          </w:tcPr>
          <w:p w:rsidR="00DC6681" w:rsidRPr="00DC6681" w:rsidRDefault="00DC6681" w:rsidP="0069134D">
            <w:pPr>
              <w:rPr>
                <w:rFonts w:eastAsia="Times New Roman"/>
                <w:color w:val="000000" w:themeColor="text1"/>
                <w:szCs w:val="19"/>
              </w:rPr>
            </w:pPr>
            <w:r w:rsidRPr="00DC6681">
              <w:rPr>
                <w:rFonts w:eastAsia="Times New Roman"/>
                <w:color w:val="000000" w:themeColor="text1"/>
                <w:szCs w:val="19"/>
              </w:rPr>
              <w:t>Другие отрасли и виды деятельности</w:t>
            </w:r>
          </w:p>
        </w:tc>
        <w:tc>
          <w:tcPr>
            <w:tcW w:w="4999" w:type="dxa"/>
          </w:tcPr>
          <w:p w:rsidR="00DC6681" w:rsidRPr="00F279F8" w:rsidRDefault="00DC6681" w:rsidP="00DC6681">
            <w:pPr>
              <w:jc w:val="center"/>
              <w:rPr>
                <w:rFonts w:eastAsia="Times New Roman"/>
                <w:color w:val="000000" w:themeColor="text1"/>
                <w:szCs w:val="19"/>
              </w:rPr>
            </w:pPr>
            <w:r w:rsidRPr="00F279F8">
              <w:rPr>
                <w:rFonts w:eastAsia="Times New Roman"/>
                <w:color w:val="000000" w:themeColor="text1"/>
                <w:szCs w:val="19"/>
              </w:rPr>
              <w:t>50</w:t>
            </w:r>
          </w:p>
        </w:tc>
      </w:tr>
    </w:tbl>
    <w:p w:rsidR="00C90B02" w:rsidRDefault="00C90B02" w:rsidP="0069134D"/>
    <w:p w:rsidR="0069134D" w:rsidRPr="00C90B02" w:rsidRDefault="00C90B02" w:rsidP="00C90B02">
      <w:pPr>
        <w:rPr>
          <w:rFonts w:eastAsia="Times New Roman"/>
          <w:color w:val="000000"/>
        </w:rPr>
      </w:pPr>
      <w:r w:rsidRPr="00C90B02">
        <w:rPr>
          <w:rFonts w:eastAsia="Times New Roman"/>
          <w:color w:val="000000"/>
        </w:rPr>
        <w:t xml:space="preserve">По размеру организация может быть малой, </w:t>
      </w:r>
      <w:r w:rsidR="00DC6681">
        <w:rPr>
          <w:rFonts w:eastAsia="Times New Roman"/>
          <w:color w:val="000000"/>
        </w:rPr>
        <w:t>средней и круп</w:t>
      </w:r>
      <w:r w:rsidR="00DC6681">
        <w:rPr>
          <w:rFonts w:eastAsia="Times New Roman"/>
          <w:color w:val="000000"/>
        </w:rPr>
        <w:softHyphen/>
        <w:t>ной. В таблице</w:t>
      </w:r>
      <w:r w:rsidRPr="00C90B02">
        <w:rPr>
          <w:rFonts w:eastAsia="Times New Roman"/>
          <w:color w:val="000000"/>
        </w:rPr>
        <w:t xml:space="preserve"> приведены предельно допустимые значения чис</w:t>
      </w:r>
      <w:r w:rsidRPr="00C90B02">
        <w:rPr>
          <w:rFonts w:eastAsia="Times New Roman"/>
          <w:color w:val="000000"/>
        </w:rPr>
        <w:softHyphen/>
        <w:t>ленности работнико</w:t>
      </w:r>
      <w:r w:rsidR="00DC6681">
        <w:rPr>
          <w:rFonts w:eastAsia="Times New Roman"/>
          <w:color w:val="000000"/>
        </w:rPr>
        <w:t>в малых организаций по отраслям</w:t>
      </w:r>
      <w:r w:rsidRPr="00C90B02">
        <w:rPr>
          <w:rFonts w:eastAsia="Times New Roman"/>
          <w:color w:val="000000"/>
        </w:rPr>
        <w:t>.</w:t>
      </w:r>
    </w:p>
    <w:p w:rsidR="00C90B02" w:rsidRPr="00DC6681" w:rsidRDefault="00C90B02" w:rsidP="00C90B02">
      <w:pPr>
        <w:shd w:val="clear" w:color="auto" w:fill="FFFFFF"/>
        <w:autoSpaceDE w:val="0"/>
        <w:autoSpaceDN w:val="0"/>
        <w:adjustRightInd w:val="0"/>
        <w:rPr>
          <w:color w:val="000000" w:themeColor="text1"/>
        </w:rPr>
      </w:pPr>
      <w:r w:rsidRPr="00DC6681">
        <w:rPr>
          <w:rFonts w:eastAsia="Times New Roman"/>
          <w:color w:val="000000" w:themeColor="text1"/>
        </w:rPr>
        <w:t>Принято считать, что численность работников средних организаций составляет от 100 до 300 человек, а крупных — от 300 (в некоторых отраслях от 500) и выше.</w:t>
      </w:r>
    </w:p>
    <w:p w:rsidR="00C90B02" w:rsidRPr="00DC6681" w:rsidRDefault="00C90B02" w:rsidP="00C90B02">
      <w:pPr>
        <w:shd w:val="clear" w:color="auto" w:fill="FFFFFF"/>
        <w:autoSpaceDE w:val="0"/>
        <w:autoSpaceDN w:val="0"/>
        <w:adjustRightInd w:val="0"/>
        <w:rPr>
          <w:color w:val="000000" w:themeColor="text1"/>
        </w:rPr>
      </w:pPr>
      <w:r w:rsidRPr="00DC6681">
        <w:rPr>
          <w:rFonts w:eastAsia="Times New Roman"/>
          <w:color w:val="000000" w:themeColor="text1"/>
        </w:rPr>
        <w:t>В США к малым относят фирмы с числом работников до 99 че</w:t>
      </w:r>
      <w:r w:rsidRPr="00DC6681">
        <w:rPr>
          <w:rFonts w:eastAsia="Times New Roman"/>
          <w:color w:val="000000" w:themeColor="text1"/>
        </w:rPr>
        <w:softHyphen/>
        <w:t>ловек, к средним — от 100 до 499, к крупным — от 500 и более.</w:t>
      </w:r>
    </w:p>
    <w:p w:rsidR="00C90B02" w:rsidRPr="00DC6681" w:rsidRDefault="00C90B02" w:rsidP="00C90B02">
      <w:pPr>
        <w:shd w:val="clear" w:color="auto" w:fill="FFFFFF"/>
        <w:autoSpaceDE w:val="0"/>
        <w:autoSpaceDN w:val="0"/>
        <w:adjustRightInd w:val="0"/>
        <w:rPr>
          <w:color w:val="000000" w:themeColor="text1"/>
        </w:rPr>
      </w:pPr>
      <w:r w:rsidRPr="00DC6681">
        <w:rPr>
          <w:rFonts w:eastAsia="Times New Roman"/>
          <w:color w:val="000000" w:themeColor="text1"/>
        </w:rPr>
        <w:t>По методике, которую использует Европейский Союз с ян</w:t>
      </w:r>
      <w:r w:rsidRPr="00DC6681">
        <w:rPr>
          <w:rFonts w:eastAsia="Times New Roman"/>
          <w:color w:val="000000" w:themeColor="text1"/>
        </w:rPr>
        <w:softHyphen/>
        <w:t>варя 1995 г., малыми считаются организации с численностью менее 50 человек, средними — от 50 до 250, крупными — свыше 250 человек.</w:t>
      </w:r>
    </w:p>
    <w:p w:rsidR="00C90B02" w:rsidRDefault="00C90B02" w:rsidP="00C90B02"/>
    <w:p w:rsidR="0069134D" w:rsidRDefault="0069134D" w:rsidP="0069134D">
      <w:r>
        <w:t>Более 90 % строительных организаций относятся к малым предприятиям – с численностью работающих менее 100 человек.</w:t>
      </w:r>
    </w:p>
    <w:p w:rsidR="0069134D" w:rsidRDefault="0069134D" w:rsidP="0069134D"/>
    <w:p w:rsidR="0069134D" w:rsidRDefault="0069134D" w:rsidP="0069134D">
      <w:r>
        <w:t xml:space="preserve">Все организации, входящие в строительный комплекс, за исключением органов государственного регулирования и архитектурно-строительного надзора, </w:t>
      </w:r>
      <w:r w:rsidRPr="004537BA">
        <w:rPr>
          <w:b/>
          <w:i/>
        </w:rPr>
        <w:t>могут иметь различные формы собственности.</w:t>
      </w:r>
      <w:r>
        <w:t xml:space="preserve"> Это могут быть предприятия:</w:t>
      </w:r>
    </w:p>
    <w:p w:rsidR="0069134D" w:rsidRDefault="0069134D" w:rsidP="0069134D"/>
    <w:p w:rsidR="0069134D" w:rsidRDefault="0069134D" w:rsidP="0069134D">
      <w:r>
        <w:t>-  государственные;</w:t>
      </w:r>
    </w:p>
    <w:p w:rsidR="0069134D" w:rsidRDefault="0069134D" w:rsidP="0069134D">
      <w:r>
        <w:lastRenderedPageBreak/>
        <w:t>-  муниципальные;</w:t>
      </w:r>
    </w:p>
    <w:p w:rsidR="0069134D" w:rsidRDefault="0069134D" w:rsidP="0069134D">
      <w:r>
        <w:t>-  частные;</w:t>
      </w:r>
    </w:p>
    <w:p w:rsidR="0069134D" w:rsidRDefault="0069134D" w:rsidP="0069134D">
      <w:r>
        <w:t xml:space="preserve">-  смешанной формы собственности. </w:t>
      </w:r>
    </w:p>
    <w:p w:rsidR="00C90B02" w:rsidRDefault="00C90B02" w:rsidP="0069134D">
      <w:pPr>
        <w:rPr>
          <w:b/>
        </w:rPr>
      </w:pPr>
    </w:p>
    <w:p w:rsidR="0069134D" w:rsidRDefault="0069134D" w:rsidP="0069134D">
      <w:r w:rsidRPr="004537BA">
        <w:rPr>
          <w:b/>
        </w:rPr>
        <w:t xml:space="preserve">Предприятия </w:t>
      </w:r>
      <w:r w:rsidRPr="00DC6681">
        <w:t>строительного комплекса могут различаться также по</w:t>
      </w:r>
      <w:r w:rsidRPr="004537BA">
        <w:rPr>
          <w:b/>
        </w:rPr>
        <w:t xml:space="preserve"> организационно-правовым формам </w:t>
      </w:r>
      <w:r>
        <w:t>(за исключением научно-исследовательских организаций, которые в большинстве своем являются учреждениями, т.е. некоммерческими организациями, но имеющими право осуществлять коммерческую деятельность):</w:t>
      </w:r>
    </w:p>
    <w:p w:rsidR="0069134D" w:rsidRDefault="0069134D" w:rsidP="0069134D"/>
    <w:p w:rsidR="0069134D" w:rsidRDefault="00DC6681" w:rsidP="0069134D">
      <w:r>
        <w:t xml:space="preserve">- </w:t>
      </w:r>
      <w:r w:rsidR="0069134D">
        <w:t>хозяйственные товарищества (полное товарищество, коммандитное товарищество);</w:t>
      </w:r>
    </w:p>
    <w:p w:rsidR="0069134D" w:rsidRDefault="0069134D" w:rsidP="0069134D"/>
    <w:p w:rsidR="0069134D" w:rsidRDefault="00DC6681" w:rsidP="0069134D">
      <w:r>
        <w:t xml:space="preserve">- </w:t>
      </w:r>
      <w:r w:rsidR="0069134D">
        <w:t xml:space="preserve">хозяйственные общества (ООО – общество с ограниченной ответственностью, АО – </w:t>
      </w:r>
      <w:r>
        <w:t>не публичное</w:t>
      </w:r>
      <w:r w:rsidR="0069134D">
        <w:t xml:space="preserve"> акционерное общество, </w:t>
      </w:r>
      <w:r>
        <w:t>П</w:t>
      </w:r>
      <w:r w:rsidR="0069134D">
        <w:t xml:space="preserve">АО – </w:t>
      </w:r>
      <w:r>
        <w:t>публичное</w:t>
      </w:r>
      <w:r w:rsidR="0069134D">
        <w:t xml:space="preserve"> акционерное общество);</w:t>
      </w:r>
    </w:p>
    <w:p w:rsidR="0069134D" w:rsidRDefault="0069134D" w:rsidP="0069134D"/>
    <w:p w:rsidR="0069134D" w:rsidRDefault="0069134D" w:rsidP="0069134D">
      <w:r>
        <w:t>-  производственные кооперативы;</w:t>
      </w:r>
    </w:p>
    <w:p w:rsidR="0069134D" w:rsidRDefault="0069134D" w:rsidP="0069134D"/>
    <w:p w:rsidR="0069134D" w:rsidRDefault="0069134D" w:rsidP="0069134D">
      <w:r>
        <w:t>-  унитарные предприятия (государственные унитарные и  муниципальные унитарные предприятия).</w:t>
      </w:r>
    </w:p>
    <w:p w:rsidR="009D388F" w:rsidRDefault="009D388F" w:rsidP="009D388F"/>
    <w:p w:rsidR="009D388F" w:rsidRDefault="009D388F" w:rsidP="009D388F">
      <w:r w:rsidRPr="009D388F">
        <w:t xml:space="preserve">Основу строительства как отрасли экономики составляют подрядные строительно-монтажные организации. В строительстве занято </w:t>
      </w:r>
      <w:r w:rsidRPr="00DC6681">
        <w:t>более 5 млн. работников и действует свыше 131 тыс. строительных организаций</w:t>
      </w:r>
      <w:r w:rsidRPr="009D388F">
        <w:t>. Развитие и углубление специализации строительного производства, последовательная его индустриализация приводят к разделению строительства на подотрасли и формированию соответствующих организационно обособленных систем подрядного строительства (транспортное, трубопроводное, сельскохозяйственное, водохозяйственное, энергетическое строительство).</w:t>
      </w:r>
    </w:p>
    <w:p w:rsidR="00C90B02" w:rsidRDefault="00C90B02" w:rsidP="00C90B02">
      <w:pPr>
        <w:shd w:val="clear" w:color="auto" w:fill="FFFFFF"/>
        <w:autoSpaceDE w:val="0"/>
        <w:autoSpaceDN w:val="0"/>
        <w:adjustRightInd w:val="0"/>
        <w:jc w:val="left"/>
        <w:rPr>
          <w:rFonts w:ascii="Arial" w:eastAsia="Times New Roman" w:hAnsi="Arial"/>
          <w:b/>
          <w:bCs/>
          <w:color w:val="3F3F3F"/>
          <w:sz w:val="24"/>
          <w:szCs w:val="24"/>
        </w:rPr>
      </w:pPr>
    </w:p>
    <w:sectPr w:rsidR="00C90B02" w:rsidSect="000658EF">
      <w:headerReference w:type="default" r:id="rId8"/>
      <w:pgSz w:w="11906" w:h="16838"/>
      <w:pgMar w:top="851" w:right="849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40CB" w:rsidRDefault="00E240CB" w:rsidP="00A6033A">
      <w:r>
        <w:separator/>
      </w:r>
    </w:p>
  </w:endnote>
  <w:endnote w:type="continuationSeparator" w:id="1">
    <w:p w:rsidR="00E240CB" w:rsidRDefault="00E240CB" w:rsidP="00A603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40CB" w:rsidRDefault="00E240CB" w:rsidP="00A6033A">
      <w:r>
        <w:separator/>
      </w:r>
    </w:p>
  </w:footnote>
  <w:footnote w:type="continuationSeparator" w:id="1">
    <w:p w:rsidR="00E240CB" w:rsidRDefault="00E240CB" w:rsidP="00A603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58110"/>
      <w:docPartObj>
        <w:docPartGallery w:val="Page Numbers (Top of Page)"/>
        <w:docPartUnique/>
      </w:docPartObj>
    </w:sdtPr>
    <w:sdtContent>
      <w:p w:rsidR="00A6033A" w:rsidRDefault="00FF4481">
        <w:pPr>
          <w:pStyle w:val="a3"/>
          <w:jc w:val="right"/>
        </w:pPr>
        <w:fldSimple w:instr=" PAGE   \* MERGEFORMAT ">
          <w:r w:rsidR="00DC6681">
            <w:rPr>
              <w:noProof/>
            </w:rPr>
            <w:t>1</w:t>
          </w:r>
        </w:fldSimple>
      </w:p>
    </w:sdtContent>
  </w:sdt>
  <w:p w:rsidR="00A6033A" w:rsidRDefault="00A6033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8001CC"/>
    <w:multiLevelType w:val="hybridMultilevel"/>
    <w:tmpl w:val="28DC08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D388F"/>
    <w:rsid w:val="00050431"/>
    <w:rsid w:val="00052122"/>
    <w:rsid w:val="000658EF"/>
    <w:rsid w:val="000C156C"/>
    <w:rsid w:val="000E1628"/>
    <w:rsid w:val="000F3920"/>
    <w:rsid w:val="001D4664"/>
    <w:rsid w:val="00285014"/>
    <w:rsid w:val="002A7C64"/>
    <w:rsid w:val="002B7FB6"/>
    <w:rsid w:val="002D046A"/>
    <w:rsid w:val="00317CF1"/>
    <w:rsid w:val="00362633"/>
    <w:rsid w:val="00367AAF"/>
    <w:rsid w:val="003D4410"/>
    <w:rsid w:val="003D585C"/>
    <w:rsid w:val="00401DBE"/>
    <w:rsid w:val="00405866"/>
    <w:rsid w:val="004537BA"/>
    <w:rsid w:val="004E2AEC"/>
    <w:rsid w:val="00594324"/>
    <w:rsid w:val="00624763"/>
    <w:rsid w:val="0069134D"/>
    <w:rsid w:val="006F0E3E"/>
    <w:rsid w:val="00713F76"/>
    <w:rsid w:val="00725F8B"/>
    <w:rsid w:val="00773E61"/>
    <w:rsid w:val="008861EB"/>
    <w:rsid w:val="008F7B85"/>
    <w:rsid w:val="0091089E"/>
    <w:rsid w:val="009D252D"/>
    <w:rsid w:val="009D388F"/>
    <w:rsid w:val="00A1432F"/>
    <w:rsid w:val="00A26B04"/>
    <w:rsid w:val="00A6033A"/>
    <w:rsid w:val="00A62244"/>
    <w:rsid w:val="00A64A73"/>
    <w:rsid w:val="00B80787"/>
    <w:rsid w:val="00BC3FC9"/>
    <w:rsid w:val="00C62219"/>
    <w:rsid w:val="00C90B02"/>
    <w:rsid w:val="00CF1B54"/>
    <w:rsid w:val="00D62915"/>
    <w:rsid w:val="00DC250C"/>
    <w:rsid w:val="00DC6681"/>
    <w:rsid w:val="00E240CB"/>
    <w:rsid w:val="00EC6F85"/>
    <w:rsid w:val="00ED29E9"/>
    <w:rsid w:val="00EE650B"/>
    <w:rsid w:val="00FC3919"/>
    <w:rsid w:val="00FF44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A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03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6033A"/>
  </w:style>
  <w:style w:type="paragraph" w:styleId="a5">
    <w:name w:val="footer"/>
    <w:basedOn w:val="a"/>
    <w:link w:val="a6"/>
    <w:uiPriority w:val="99"/>
    <w:semiHidden/>
    <w:unhideWhenUsed/>
    <w:rsid w:val="00A603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6033A"/>
  </w:style>
  <w:style w:type="paragraph" w:styleId="a7">
    <w:name w:val="List Paragraph"/>
    <w:basedOn w:val="a"/>
    <w:uiPriority w:val="34"/>
    <w:qFormat/>
    <w:rsid w:val="00624763"/>
    <w:pPr>
      <w:ind w:left="720"/>
      <w:contextualSpacing/>
    </w:pPr>
  </w:style>
  <w:style w:type="table" w:styleId="a8">
    <w:name w:val="Table Grid"/>
    <w:basedOn w:val="a1"/>
    <w:uiPriority w:val="59"/>
    <w:rsid w:val="00DC668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6F377D5E-E78A-4632-96AC-3E57D73BE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715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Уверенный user</cp:lastModifiedBy>
  <cp:revision>3</cp:revision>
  <dcterms:created xsi:type="dcterms:W3CDTF">2014-12-16T03:49:00Z</dcterms:created>
  <dcterms:modified xsi:type="dcterms:W3CDTF">2014-12-16T03:58:00Z</dcterms:modified>
</cp:coreProperties>
</file>